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4E" w:rsidRPr="009D7523" w:rsidRDefault="0059444E" w:rsidP="0059444E">
      <w:pPr>
        <w:pStyle w:val="Standar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Fuentedeprrafopredeter1"/>
          <w:rFonts w:ascii="Xunta Sans" w:hAnsi="Xunta Sans" w:cstheme="minorHAnsi"/>
          <w:b/>
          <w:iCs/>
          <w:sz w:val="22"/>
          <w:szCs w:val="22"/>
        </w:rPr>
      </w:pPr>
      <w:r w:rsidRPr="009D7523">
        <w:rPr>
          <w:rStyle w:val="Fuentedeprrafopredeter1"/>
          <w:rFonts w:ascii="Xunta Sans" w:hAnsi="Xunta Sans" w:cstheme="minorHAnsi"/>
          <w:b/>
          <w:iCs/>
          <w:sz w:val="22"/>
          <w:szCs w:val="22"/>
        </w:rPr>
        <w:t xml:space="preserve">CORPO </w:t>
      </w:r>
      <w:r w:rsidR="00216CA4" w:rsidRPr="009D7523">
        <w:rPr>
          <w:rFonts w:ascii="Xunta Sans" w:hAnsi="Xunta Sans" w:cstheme="minorHAnsi"/>
          <w:b/>
          <w:sz w:val="22"/>
          <w:szCs w:val="22"/>
        </w:rPr>
        <w:t>AGRUPACIÓN PROFESIONAL DE PERSOAL FUNCIONARIO SUBALTERNO DA ADMINISTRACIÓN XERAL DA COMUNIDADE AUTÓNOMA DE GALICIA</w:t>
      </w:r>
      <w:r w:rsidRPr="009D7523">
        <w:rPr>
          <w:rStyle w:val="Fuentedeprrafopredeter1"/>
          <w:rFonts w:ascii="Xunta Sans" w:hAnsi="Xunta Sans" w:cstheme="minorHAnsi"/>
          <w:b/>
          <w:iCs/>
          <w:sz w:val="22"/>
          <w:szCs w:val="22"/>
        </w:rPr>
        <w:t xml:space="preserve">. DOG núm. </w:t>
      </w:r>
      <w:r w:rsidR="00216CA4" w:rsidRPr="009D7523">
        <w:rPr>
          <w:rStyle w:val="Fuentedeprrafopredeter1"/>
          <w:rFonts w:ascii="Xunta Sans" w:hAnsi="Xunta Sans" w:cstheme="minorHAnsi"/>
          <w:b/>
          <w:iCs/>
          <w:sz w:val="22"/>
          <w:szCs w:val="22"/>
        </w:rPr>
        <w:t>65</w:t>
      </w:r>
      <w:r w:rsidRPr="009D7523">
        <w:rPr>
          <w:rStyle w:val="Fuentedeprrafopredeter1"/>
          <w:rFonts w:ascii="Xunta Sans" w:hAnsi="Xunta Sans" w:cstheme="minorHAnsi"/>
          <w:b/>
          <w:iCs/>
          <w:sz w:val="22"/>
          <w:szCs w:val="22"/>
        </w:rPr>
        <w:t xml:space="preserve">, do </w:t>
      </w:r>
      <w:r w:rsidR="00216CA4" w:rsidRPr="009D7523">
        <w:rPr>
          <w:rStyle w:val="Fuentedeprrafopredeter1"/>
          <w:rFonts w:ascii="Xunta Sans" w:hAnsi="Xunta Sans" w:cstheme="minorHAnsi"/>
          <w:b/>
          <w:iCs/>
          <w:sz w:val="22"/>
          <w:szCs w:val="22"/>
        </w:rPr>
        <w:t xml:space="preserve">4 de abril </w:t>
      </w:r>
      <w:r w:rsidRPr="009D7523">
        <w:rPr>
          <w:rStyle w:val="Fuentedeprrafopredeter1"/>
          <w:rFonts w:ascii="Xunta Sans" w:hAnsi="Xunta Sans" w:cstheme="minorHAnsi"/>
          <w:b/>
          <w:iCs/>
          <w:sz w:val="22"/>
          <w:szCs w:val="22"/>
        </w:rPr>
        <w:t>de 2022</w:t>
      </w:r>
    </w:p>
    <w:p w:rsidR="002F64CA" w:rsidRPr="009D7523" w:rsidRDefault="002F64CA">
      <w:pPr>
        <w:rPr>
          <w:rFonts w:ascii="Xunta Sans" w:hAnsi="Xunta Sans" w:cstheme="minorHAnsi"/>
          <w:lang w:val="gl-ES"/>
        </w:rPr>
      </w:pPr>
    </w:p>
    <w:p w:rsidR="0059444E" w:rsidRPr="009D7523" w:rsidRDefault="0059444E">
      <w:pPr>
        <w:rPr>
          <w:rFonts w:ascii="Xunta Sans" w:hAnsi="Xunta Sans" w:cstheme="minorHAnsi"/>
          <w:b/>
          <w:lang w:val="gl-ES"/>
        </w:rPr>
      </w:pPr>
      <w:r w:rsidRPr="009D7523">
        <w:rPr>
          <w:rFonts w:ascii="Xunta Sans" w:hAnsi="Xunta Sans" w:cstheme="minorHAnsi"/>
          <w:b/>
          <w:lang w:val="gl-ES"/>
        </w:rPr>
        <w:t>PARTE COMÚN</w:t>
      </w:r>
    </w:p>
    <w:p w:rsidR="006A52AB" w:rsidRPr="009D7523" w:rsidRDefault="006A52AB">
      <w:pPr>
        <w:rPr>
          <w:rFonts w:ascii="Xunta Sans" w:hAnsi="Xunta Sans" w:cstheme="minorHAnsi"/>
          <w:b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1. A Constitución española de 1978: títulos preliminar, I, II, e capítulo I do título III.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>Tema 2. Lei orgánica 1/1981, do 6 de abril, do Estatuto de autonomía de Galicia: títulos preliminar, I e II. Competencias: exclusivas, desenvolvemento lexislativo e execución.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3. Lei 39/2015, do 1 de outubro, do procedemento administrativo común das administracións públicas: títulos preliminar, I, II, III.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4. Lei 1/2016, do 18 de xaneiro, de transparencia e bo goberno: título preliminar, título I: capítulos I, II, IV, V e título II: seccións 1, 2 e 3 do capítulo I.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5. Lei 2/2015, do 29 de abril, do emprego público de Galicia: títulos I, III, IV e V.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6. Decreto lexislativo 2/2015, do 12 de febreiro, polo que se aproba o texto refundido das disposicións legais da Comunidade Autónoma de Galicia en materia de igualdade: título preliminar, título I: capítulos I e II.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59444E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>Tema 7. Real decreto lexislativo 1/2013, do 29 de novembro, polo que se aproba o texto refundido da Lei xeral de dereitos das persoas con discapacidade e da súa inclusión social: título preliminar; capítulo V, sección 1ª, e capítulo VIII do título I e título II.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59444E" w:rsidRPr="009D7523" w:rsidRDefault="0059444E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sz w:val="22"/>
          <w:szCs w:val="22"/>
          <w:lang w:val="gl-ES"/>
        </w:rPr>
      </w:pPr>
      <w:r w:rsidRPr="009D7523">
        <w:rPr>
          <w:rFonts w:ascii="Xunta Sans" w:hAnsi="Xunta Sans" w:cstheme="minorHAnsi"/>
          <w:b/>
          <w:sz w:val="22"/>
          <w:szCs w:val="22"/>
          <w:lang w:val="gl-ES"/>
        </w:rPr>
        <w:t>PARTE ESPECÍFICA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1. A atención ao cidadán. Recepción e telefonía. Vixilancia e control ás persoas que accedan ás dependencias administrativas. Reunións e actuacións de comunicación: preparación de locais e materiais.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lastRenderedPageBreak/>
        <w:t xml:space="preserve">Tema 2. Traballos con materiais e maquinaria de oficina. Reprografía. Destrución de documentación. </w:t>
      </w:r>
      <w:proofErr w:type="spellStart"/>
      <w:r w:rsidRPr="009D7523">
        <w:rPr>
          <w:rFonts w:ascii="Xunta Sans" w:hAnsi="Xunta Sans" w:cstheme="minorHAnsi"/>
          <w:sz w:val="22"/>
          <w:szCs w:val="22"/>
          <w:lang w:val="gl-ES"/>
        </w:rPr>
        <w:t>Ensobrado</w:t>
      </w:r>
      <w:proofErr w:type="spellEnd"/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. Etiquetaxe. </w:t>
      </w:r>
      <w:proofErr w:type="spellStart"/>
      <w:r w:rsidRPr="009D7523">
        <w:rPr>
          <w:rFonts w:ascii="Xunta Sans" w:hAnsi="Xunta Sans" w:cstheme="minorHAnsi"/>
          <w:sz w:val="22"/>
          <w:szCs w:val="22"/>
          <w:lang w:val="gl-ES"/>
        </w:rPr>
        <w:t>Guillotinaxe</w:t>
      </w:r>
      <w:proofErr w:type="spellEnd"/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. Encadernación. </w:t>
      </w:r>
      <w:proofErr w:type="spellStart"/>
      <w:r w:rsidRPr="009D7523">
        <w:rPr>
          <w:rFonts w:ascii="Xunta Sans" w:hAnsi="Xunta Sans" w:cstheme="minorHAnsi"/>
          <w:sz w:val="22"/>
          <w:szCs w:val="22"/>
          <w:lang w:val="gl-ES"/>
        </w:rPr>
        <w:t>Grampadura</w:t>
      </w:r>
      <w:proofErr w:type="spellEnd"/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. </w:t>
      </w:r>
      <w:proofErr w:type="spellStart"/>
      <w:r w:rsidRPr="009D7523">
        <w:rPr>
          <w:rFonts w:ascii="Xunta Sans" w:hAnsi="Xunta Sans" w:cstheme="minorHAnsi"/>
          <w:sz w:val="22"/>
          <w:szCs w:val="22"/>
          <w:lang w:val="gl-ES"/>
        </w:rPr>
        <w:t>Tradeadura</w:t>
      </w:r>
      <w:proofErr w:type="spellEnd"/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. Tipos de papel.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3. A documentación administrativa. Descrición dos principais documentos: instancia, certificado, anuncio, informe, resolución, comunicación e notificación. </w:t>
      </w:r>
    </w:p>
    <w:p w:rsidR="00216CA4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9B158B" w:rsidRPr="009D7523" w:rsidRDefault="00216CA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>Tema 4. A notificación de documentos administrativos. Práctica da notificación. Correspondencia: tipos de envíos. Franqueo. Certificados. Xustificantes de recepción. Telegramas. Reembolsos. Xiros</w:t>
      </w:r>
    </w:p>
    <w:p w:rsidR="009B158B" w:rsidRPr="009D7523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9B158B" w:rsidRPr="009D7523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9B158B" w:rsidRPr="009D7523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9B158B" w:rsidRPr="009D7523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9B158B" w:rsidRPr="009D7523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6A52AB" w:rsidRPr="009D7523" w:rsidRDefault="006A52A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7E2514" w:rsidRPr="009D7523" w:rsidRDefault="007E2514" w:rsidP="007E2514">
      <w:pPr>
        <w:pStyle w:val="Standard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  <w:r w:rsidRPr="009D7523">
        <w:rPr>
          <w:rFonts w:ascii="Xunta Sans" w:hAnsi="Xunta Sans" w:cstheme="minorHAnsi"/>
          <w:b/>
          <w:sz w:val="22"/>
          <w:szCs w:val="22"/>
          <w:lang w:bidi="hi-IN"/>
        </w:rPr>
        <w:lastRenderedPageBreak/>
        <w:t xml:space="preserve">CORPO </w:t>
      </w:r>
      <w:r w:rsidR="006A52AB" w:rsidRPr="009D7523">
        <w:rPr>
          <w:rFonts w:ascii="Xunta Sans" w:hAnsi="Xunta Sans" w:cstheme="minorHAnsi"/>
          <w:b/>
          <w:sz w:val="22"/>
          <w:szCs w:val="22"/>
          <w:lang w:bidi="hi-IN"/>
        </w:rPr>
        <w:t>AGRUPACIÓN PROFESIONAL, ESCALA DE PERSOAL DE LIMPEZA E RECURSOS NATURAIS E FORESTIAS, ESPECIALIDADE DE LIMPEZA E COCIÑA</w:t>
      </w:r>
      <w:r w:rsidRPr="009D7523">
        <w:rPr>
          <w:rFonts w:ascii="Xunta Sans" w:hAnsi="Xunta Sans" w:cstheme="minorHAnsi"/>
          <w:b/>
          <w:sz w:val="22"/>
          <w:szCs w:val="22"/>
          <w:lang w:bidi="hi-IN"/>
        </w:rPr>
        <w:t xml:space="preserve"> </w:t>
      </w:r>
    </w:p>
    <w:p w:rsidR="007E2514" w:rsidRPr="009D7523" w:rsidRDefault="007E2514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47719D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  <w:r w:rsidRPr="009D7523">
        <w:rPr>
          <w:rFonts w:ascii="Xunta Sans" w:hAnsi="Xunta Sans" w:cstheme="minorHAnsi"/>
          <w:b/>
          <w:sz w:val="22"/>
          <w:szCs w:val="22"/>
          <w:lang w:bidi="hi-IN"/>
        </w:rPr>
        <w:t>PARTE COMÚN</w:t>
      </w:r>
    </w:p>
    <w:p w:rsidR="0047719D" w:rsidRPr="009D7523" w:rsidRDefault="0047719D" w:rsidP="0047719D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1. A Constitución española de 1978: títulos preliminar, I, II, e capítulo I do título III.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>Tema 2. Lei orgánica 1/1981, do 6 de abril, do Estatuto de autonomía de Galicia: títulos preliminar, I e II. Competencias: exclusivas, desenvolvemento lexislativo e execución.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3. Lei 39/2015, do 1 de outubro, do procedemento administrativo común das administracións públicas: títulos preliminar, I, II, III.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4. Lei 1/2016, do 18 de xaneiro, de transparencia e bo goberno: título preliminar, título I: capítulos I, II, IV, V e título II: seccións 1, 2 e 3 do capítulo 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5. Lei 2/2015, do 29 de abril, do emprego público de Galicia: títulos I, III, IV e V.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6. Decreto lexislativo 2/2015, do 12 de febreiro, polo que se aproba o texto refundido das disposicións legais da Comunidade Autónoma de Galicia en materia de igualdade: título preliminar, título I: capítulos I e II.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>Tema 7. Real decreto lexislativo 1/2013, do 29 de novembro, polo que se aproba o texto refundido da Lei xeral de dereitos das persoas con discapacidade e da súa inclusión social: título preliminar; capítulo V, sección 1ª, e capítulo VIII do título I e título II.</w:t>
      </w:r>
    </w:p>
    <w:p w:rsidR="0047719D" w:rsidRPr="009D7523" w:rsidRDefault="0047719D" w:rsidP="0047719D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5E0FAF" w:rsidRPr="009D7523" w:rsidRDefault="005E0FAF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5E0FAF" w:rsidRPr="009D7523" w:rsidRDefault="005E0FAF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3730BC" w:rsidRPr="009D7523" w:rsidRDefault="003730BC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  <w:r w:rsidRPr="009D7523">
        <w:rPr>
          <w:rFonts w:ascii="Xunta Sans" w:hAnsi="Xunta Sans" w:cstheme="minorHAnsi"/>
          <w:b/>
          <w:color w:val="000000"/>
          <w:sz w:val="22"/>
          <w:szCs w:val="22"/>
          <w:lang w:val="gl-ES"/>
        </w:rPr>
        <w:t>PARTE ESPECÍFICA</w:t>
      </w:r>
    </w:p>
    <w:p w:rsidR="003730BC" w:rsidRPr="009D7523" w:rsidRDefault="003730BC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 xml:space="preserve">Tema 1. Proceso que se seguirá na lavandería dun centro residencial desde a recepción da roupa sucia ata a súa entrega totalmente limpa e pasada a ferro. A costura da roupa. 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 xml:space="preserve">Tema 2. Factores que hai que ter en conta na limpeza de cuartos e zonas comúns nun centro residencial. Tipo de utensilios e produtos necesarios para a súa realización. 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>Tema 3. Elaboración e condimentación de menús sinxelos e funcións de auxilio ó xefe e ós oficiais de cociña na elaboración dos máis complexos. Factores que hai que ter en conta para colocar e servi-las mesas dos comensais.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 xml:space="preserve"> Tema 4. Procesos de limpeza para o mantemento en perfectas condicións dos utensilios e accesorios propios do departamento de cociña, tales como placas, fornos, marmitas, tixolas, etc. 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Style w:val="Fuentedeprrafopredeter1"/>
          <w:rFonts w:ascii="Xunta Sans" w:hAnsi="Xunta Sans" w:cstheme="minorHAnsi"/>
          <w:iCs/>
          <w:color w:val="000000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>Tema 5. Funcións do persoal de limpeza. Organización do traballo. Medidas sanitarias de orde xeral: seguridade e hixiene no traballo.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Style w:val="Fuentedeprrafopredeter1"/>
          <w:rFonts w:ascii="Xunta Sans" w:hAnsi="Xunta Sans" w:cstheme="minorHAnsi"/>
          <w:iCs/>
          <w:color w:val="000000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>Tema 6. A limpeza de cuartos e zonas comúns. Ventilación. Materiais que se empregarán e produtos de limpeza. Cuartos de baño: elementos e limpeza.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 xml:space="preserve"> Tema 7. Limpeza de maquinaria, instalacións, utensilios e accesorios propios de cociña. Limpeza de armarios, paredes, fiestras e pisos. Limpeza de talleres e laboratorios.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Style w:val="Fuentedeprrafopredeter1"/>
          <w:rFonts w:ascii="Xunta Sans" w:hAnsi="Xunta Sans" w:cstheme="minorHAnsi"/>
          <w:iCs/>
          <w:color w:val="000000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 xml:space="preserve"> Tema 8. A lavandería. Fases e normas xerais de lavado. O lavado dos tecidos de cor. O branqueo da roupa. O ferro de pasar: clasificación da roupa. Pasada de ferro a máquina.</w:t>
      </w:r>
    </w:p>
    <w:p w:rsidR="003730BC" w:rsidRPr="009D7523" w:rsidRDefault="003730BC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5E0FAF" w:rsidRPr="009D7523" w:rsidRDefault="005E0FAF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5E0FAF" w:rsidRPr="009D7523" w:rsidRDefault="005E0FAF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5E0FAF" w:rsidRPr="009D7523" w:rsidRDefault="005E0FAF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5E0FAF" w:rsidRPr="009D7523" w:rsidRDefault="005E0FAF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47719D" w:rsidRPr="009D7523" w:rsidRDefault="0047719D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b/>
          <w:color w:val="000000"/>
          <w:sz w:val="22"/>
          <w:szCs w:val="22"/>
          <w:lang w:val="gl-ES"/>
        </w:rPr>
      </w:pPr>
    </w:p>
    <w:p w:rsidR="006A52AB" w:rsidRPr="009D7523" w:rsidRDefault="006A52AB" w:rsidP="006A52AB">
      <w:pPr>
        <w:pStyle w:val="Standard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  <w:r w:rsidRPr="009D7523">
        <w:rPr>
          <w:rFonts w:ascii="Xunta Sans" w:hAnsi="Xunta Sans" w:cstheme="minorHAnsi"/>
          <w:b/>
          <w:sz w:val="22"/>
          <w:szCs w:val="22"/>
          <w:lang w:bidi="hi-IN"/>
        </w:rPr>
        <w:t xml:space="preserve">CORPO AGRUPACIÓN PROFESIONAL, ESCALA DE PERSOAL DE LIMPEZA E RECURSOS NATURAIS E FORESTIAS, ESPECIALIDADE DE RECURSOS NATURAIS E FORESTAIS </w:t>
      </w:r>
    </w:p>
    <w:p w:rsidR="00587C37" w:rsidRPr="009D7523" w:rsidRDefault="00587C37" w:rsidP="000039C2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</w:p>
    <w:p w:rsidR="006A52AB" w:rsidRPr="009D7523" w:rsidRDefault="006A52AB" w:rsidP="006A52AB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  <w:r w:rsidRPr="009D7523">
        <w:rPr>
          <w:rFonts w:ascii="Xunta Sans" w:hAnsi="Xunta Sans" w:cstheme="minorHAnsi"/>
          <w:b/>
          <w:sz w:val="22"/>
          <w:szCs w:val="22"/>
          <w:lang w:bidi="hi-IN"/>
        </w:rPr>
        <w:t>PARTE COMÚN</w:t>
      </w:r>
    </w:p>
    <w:p w:rsidR="006A52AB" w:rsidRPr="009D7523" w:rsidRDefault="006A52AB" w:rsidP="006A52AB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1. A Constitución española de 1978: títulos preliminar, I, II, e capítulo I do título III.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>Tema 2. Lei orgánica 1/1981, do 6 de abril, do Estatuto de autonomía de Galicia: títulos preliminar, I e II. Competencias: exclusivas, desenvolvemento lexislativo e execución.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3. Lei 39/2015, do 1 de outubro, do procedemento administrativo común das administracións públicas: títulos preliminar, I, II, III.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4. Lei 1/2016, do 18 de xaneiro, de transparencia e bo goberno: título preliminar, título I: capítulos I, II, IV, V e título II: seccións 1, 2 e 3 do capítulo 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5. Lei 2/2015, do 29 de abril, do emprego público de Galicia: títulos I, III, IV e V.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 xml:space="preserve">Tema 6. Decreto lexislativo 2/2015, do 12 de febreiro, polo que se aproba o texto refundido das disposicións legais da Comunidade Autónoma de Galicia en materia de igualdade: título preliminar, título I: capítulos I e II. </w:t>
      </w: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</w:p>
    <w:p w:rsidR="006A52AB" w:rsidRPr="009D7523" w:rsidRDefault="006A52AB" w:rsidP="006A52AB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sz w:val="22"/>
          <w:szCs w:val="22"/>
          <w:lang w:val="gl-ES"/>
        </w:rPr>
      </w:pPr>
      <w:r w:rsidRPr="009D7523">
        <w:rPr>
          <w:rFonts w:ascii="Xunta Sans" w:hAnsi="Xunta Sans" w:cstheme="minorHAnsi"/>
          <w:sz w:val="22"/>
          <w:szCs w:val="22"/>
          <w:lang w:val="gl-ES"/>
        </w:rPr>
        <w:t>Tema 7. Real decreto lexislativo 1/2013, do 29 de novembro, polo que se aproba o texto refundido da Lei xeral de dereitos das persoas con discapacidade e da súa inclusión social: título preliminar; capítulo V, sección 1ª, e capítulo VIII do título I e título II.</w:t>
      </w:r>
    </w:p>
    <w:p w:rsidR="009B158B" w:rsidRPr="009D7523" w:rsidRDefault="009B158B" w:rsidP="0059444E">
      <w:pPr>
        <w:pStyle w:val="dog-base-sangria"/>
        <w:spacing w:before="0" w:beforeAutospacing="0" w:after="0" w:afterAutospacing="0" w:line="360" w:lineRule="auto"/>
        <w:jc w:val="both"/>
        <w:textAlignment w:val="baseline"/>
        <w:rPr>
          <w:rFonts w:ascii="Xunta Sans" w:hAnsi="Xunta Sans" w:cstheme="minorHAnsi"/>
          <w:color w:val="000000"/>
          <w:sz w:val="22"/>
          <w:szCs w:val="22"/>
          <w:lang w:val="gl-ES"/>
        </w:rPr>
      </w:pPr>
    </w:p>
    <w:p w:rsidR="0059444E" w:rsidRPr="009D7523" w:rsidRDefault="00734B48" w:rsidP="00734B48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  <w:bookmarkStart w:id="0" w:name="_GoBack"/>
      <w:bookmarkEnd w:id="0"/>
      <w:r w:rsidRPr="009D7523">
        <w:rPr>
          <w:rFonts w:ascii="Xunta Sans" w:hAnsi="Xunta Sans" w:cstheme="minorHAnsi"/>
          <w:b/>
          <w:sz w:val="22"/>
          <w:szCs w:val="22"/>
          <w:lang w:bidi="hi-IN"/>
        </w:rPr>
        <w:lastRenderedPageBreak/>
        <w:t>PARTE ESPECÍFICA</w:t>
      </w:r>
    </w:p>
    <w:p w:rsidR="003730BC" w:rsidRPr="009D7523" w:rsidRDefault="003730BC" w:rsidP="00734B48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 xml:space="preserve">Tema 1. Ferramentas e maquinaria máis utilizada en plantacións forestais e granxas cinexéticas. 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>Tema 2. Plantas máis utilizadas nas pob</w:t>
      </w:r>
      <w:r w:rsidR="0049520C" w:rsidRPr="009D7523">
        <w:rPr>
          <w:rFonts w:ascii="Xunta Sans" w:hAnsi="Xunta Sans" w:cstheme="minorHAnsi"/>
          <w:sz w:val="22"/>
          <w:szCs w:val="22"/>
        </w:rPr>
        <w:t>o</w:t>
      </w:r>
      <w:r w:rsidRPr="009D7523">
        <w:rPr>
          <w:rFonts w:ascii="Xunta Sans" w:hAnsi="Xunta Sans" w:cstheme="minorHAnsi"/>
          <w:sz w:val="22"/>
          <w:szCs w:val="22"/>
        </w:rPr>
        <w:t>acións forestais en Galicia. Formas e marco de plantación.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>Tema 3. Labores que se realizan nas piscifactorías e granxas cinexéticas. Principais alimentos nelas. Labores que se realizan nos viveiros forestais.</w:t>
      </w:r>
    </w:p>
    <w:p w:rsidR="003730BC" w:rsidRPr="009D7523" w:rsidRDefault="003730BC" w:rsidP="003730BC">
      <w:pPr>
        <w:pStyle w:val="Standard"/>
        <w:spacing w:line="360" w:lineRule="auto"/>
        <w:jc w:val="both"/>
        <w:rPr>
          <w:rFonts w:ascii="Xunta Sans" w:hAnsi="Xunta Sans" w:cstheme="minorHAnsi"/>
          <w:sz w:val="22"/>
          <w:szCs w:val="22"/>
        </w:rPr>
      </w:pPr>
    </w:p>
    <w:p w:rsidR="003730BC" w:rsidRPr="009D7523" w:rsidRDefault="003730BC" w:rsidP="003730BC">
      <w:pPr>
        <w:pStyle w:val="Standard"/>
        <w:spacing w:line="360" w:lineRule="auto"/>
        <w:jc w:val="both"/>
        <w:rPr>
          <w:rStyle w:val="Fuentedeprrafopredeter1"/>
          <w:rFonts w:ascii="Xunta Sans" w:hAnsi="Xunta Sans" w:cstheme="minorHAnsi"/>
          <w:iCs/>
          <w:color w:val="000000"/>
          <w:sz w:val="22"/>
          <w:szCs w:val="22"/>
        </w:rPr>
      </w:pPr>
      <w:r w:rsidRPr="009D7523">
        <w:rPr>
          <w:rFonts w:ascii="Xunta Sans" w:hAnsi="Xunta Sans" w:cstheme="minorHAnsi"/>
          <w:sz w:val="22"/>
          <w:szCs w:val="22"/>
        </w:rPr>
        <w:t>Tema 4. Normas de seguranza no traballo. Equipo de protección persoal. Orde e limpeza nos locais de traballo.</w:t>
      </w:r>
    </w:p>
    <w:p w:rsidR="003730BC" w:rsidRPr="009D7523" w:rsidRDefault="003730BC" w:rsidP="003730BC">
      <w:pPr>
        <w:tabs>
          <w:tab w:val="left" w:pos="426"/>
        </w:tabs>
        <w:spacing w:line="360" w:lineRule="auto"/>
        <w:jc w:val="both"/>
        <w:rPr>
          <w:rFonts w:ascii="Xunta Sans" w:eastAsia="Calibri" w:hAnsi="Xunta Sans" w:cstheme="minorHAnsi"/>
          <w:lang w:val="gl-ES"/>
        </w:rPr>
      </w:pPr>
    </w:p>
    <w:p w:rsidR="003730BC" w:rsidRPr="009D7523" w:rsidRDefault="003730BC" w:rsidP="003730BC">
      <w:pPr>
        <w:tabs>
          <w:tab w:val="left" w:pos="426"/>
        </w:tabs>
        <w:spacing w:line="360" w:lineRule="auto"/>
        <w:jc w:val="both"/>
        <w:rPr>
          <w:rFonts w:ascii="Xunta Sans" w:eastAsia="Calibri" w:hAnsi="Xunta Sans" w:cstheme="minorHAnsi"/>
          <w:lang w:val="gl-ES"/>
        </w:rPr>
      </w:pPr>
    </w:p>
    <w:p w:rsidR="003730BC" w:rsidRPr="009D7523" w:rsidRDefault="003730BC" w:rsidP="003730BC">
      <w:pPr>
        <w:tabs>
          <w:tab w:val="left" w:pos="426"/>
        </w:tabs>
        <w:spacing w:line="360" w:lineRule="auto"/>
        <w:jc w:val="both"/>
        <w:rPr>
          <w:rFonts w:ascii="Xunta Sans" w:eastAsia="Calibri" w:hAnsi="Xunta Sans" w:cstheme="minorHAnsi"/>
          <w:lang w:val="gl-ES"/>
        </w:rPr>
      </w:pPr>
    </w:p>
    <w:p w:rsidR="003730BC" w:rsidRPr="009D7523" w:rsidRDefault="003730BC" w:rsidP="00734B48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</w:p>
    <w:p w:rsidR="00734B48" w:rsidRPr="009D7523" w:rsidRDefault="00734B48" w:rsidP="00734B48">
      <w:pPr>
        <w:pStyle w:val="Standard"/>
        <w:spacing w:line="360" w:lineRule="auto"/>
        <w:jc w:val="both"/>
        <w:rPr>
          <w:rFonts w:ascii="Xunta Sans" w:hAnsi="Xunta Sans" w:cstheme="minorHAnsi"/>
          <w:b/>
          <w:sz w:val="22"/>
          <w:szCs w:val="22"/>
          <w:lang w:bidi="hi-IN"/>
        </w:rPr>
      </w:pPr>
    </w:p>
    <w:sectPr w:rsidR="00734B48" w:rsidRPr="009D7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0D3"/>
    <w:multiLevelType w:val="multilevel"/>
    <w:tmpl w:val="43A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00043"/>
    <w:multiLevelType w:val="multilevel"/>
    <w:tmpl w:val="874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4E"/>
    <w:rsid w:val="000039C2"/>
    <w:rsid w:val="0003316C"/>
    <w:rsid w:val="00216CA4"/>
    <w:rsid w:val="00281C2A"/>
    <w:rsid w:val="00284193"/>
    <w:rsid w:val="002E1B20"/>
    <w:rsid w:val="002F64CA"/>
    <w:rsid w:val="003730BC"/>
    <w:rsid w:val="003B7529"/>
    <w:rsid w:val="00416FFB"/>
    <w:rsid w:val="0047719D"/>
    <w:rsid w:val="0049520C"/>
    <w:rsid w:val="004C2626"/>
    <w:rsid w:val="005118A8"/>
    <w:rsid w:val="0055456B"/>
    <w:rsid w:val="00566739"/>
    <w:rsid w:val="00572764"/>
    <w:rsid w:val="00587C37"/>
    <w:rsid w:val="0059444E"/>
    <w:rsid w:val="005E0FAF"/>
    <w:rsid w:val="005F6DE9"/>
    <w:rsid w:val="00615CFB"/>
    <w:rsid w:val="00650EEA"/>
    <w:rsid w:val="006A52AB"/>
    <w:rsid w:val="00734B48"/>
    <w:rsid w:val="00750860"/>
    <w:rsid w:val="00766498"/>
    <w:rsid w:val="007E2514"/>
    <w:rsid w:val="0080523B"/>
    <w:rsid w:val="009B158B"/>
    <w:rsid w:val="009D7523"/>
    <w:rsid w:val="00A344A3"/>
    <w:rsid w:val="00A85623"/>
    <w:rsid w:val="00B5569B"/>
    <w:rsid w:val="00B66648"/>
    <w:rsid w:val="00BC2E5D"/>
    <w:rsid w:val="00C35A39"/>
    <w:rsid w:val="00C415E6"/>
    <w:rsid w:val="00C45BB8"/>
    <w:rsid w:val="00C61B89"/>
    <w:rsid w:val="00CC254E"/>
    <w:rsid w:val="00CC27E7"/>
    <w:rsid w:val="00CE1609"/>
    <w:rsid w:val="00DF1BCD"/>
    <w:rsid w:val="00F21A1B"/>
    <w:rsid w:val="00FA66DC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2AF3"/>
  <w15:chartTrackingRefBased/>
  <w15:docId w15:val="{087AE8A8-B72C-46F2-81A0-CA79EFA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59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uentedeprrafopredeter1">
    <w:name w:val="Fuente de párrafo predeter.1"/>
    <w:rsid w:val="0059444E"/>
  </w:style>
  <w:style w:type="paragraph" w:customStyle="1" w:styleId="Standard">
    <w:name w:val="Standard"/>
    <w:rsid w:val="005944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paragraph" w:customStyle="1" w:styleId="dog-parrafo-justificado">
    <w:name w:val="dog-parrafo-justificado"/>
    <w:basedOn w:val="Normal"/>
    <w:rsid w:val="007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og-normal">
    <w:name w:val="dog-normal"/>
    <w:basedOn w:val="Tipodeletrapredefinidodopargrafo"/>
    <w:rsid w:val="00766498"/>
  </w:style>
  <w:style w:type="paragraph" w:customStyle="1" w:styleId="copy">
    <w:name w:val="copy"/>
    <w:basedOn w:val="Normal"/>
    <w:rsid w:val="00A3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ligazn">
    <w:name w:val="Hyperlink"/>
    <w:basedOn w:val="Tipodeletrapredefinidodopargrafo"/>
    <w:uiPriority w:val="99"/>
    <w:semiHidden/>
    <w:unhideWhenUsed/>
    <w:rsid w:val="00A3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48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234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45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370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Fariñas Vila, María Soledad</dc:creator>
  <cp:keywords/>
  <dc:description/>
  <cp:lastModifiedBy>Pérez Santos, María Uxía</cp:lastModifiedBy>
  <cp:revision>4</cp:revision>
  <dcterms:created xsi:type="dcterms:W3CDTF">2022-11-09T13:25:00Z</dcterms:created>
  <dcterms:modified xsi:type="dcterms:W3CDTF">2022-11-14T12:33:00Z</dcterms:modified>
</cp:coreProperties>
</file>